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green"/>
          <w:rtl w:val="0"/>
        </w:rPr>
        <w:t xml:space="preserve">Buyer guidance:</w:t>
      </w:r>
      <w:r w:rsidDel="00000000" w:rsidR="00000000" w:rsidRPr="00000000">
        <w:rPr>
          <w:rFonts w:ascii="Arial" w:cs="Arial" w:eastAsia="Arial" w:hAnsi="Arial"/>
          <w:b w:val="1"/>
          <w:sz w:val="24"/>
          <w:szCs w:val="24"/>
          <w:rtl w:val="0"/>
        </w:rPr>
        <w:t xml:space="preserve"> Paragraph 3.1.6 is intended to allow for clarification of submitted tenders within the scope of Regulation 56(4) which does not extend to material changes to already submitted tenders or negotiation.  Buyers need not seek clarifications but where they do it is suggested that clear records are kept and where it would not breach confidentiality obligations to do so interactions with one Supplier should be notified to all potential Suppliers in line with transparency principles.  Buyers might also wish to consider re-running a Further Competition Procedure where it becomes apparent from submitted tenders and clarification questions that the Statement of Requirements has not resulted in Deliverables that are acceptable to the Buyer]</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6">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r w:rsidDel="00000000" w:rsidR="00000000" w:rsidRPr="00000000">
        <w:rPr>
          <w:rtl w:val="0"/>
        </w:rPr>
      </w:r>
    </w:p>
    <w:p w:rsidR="00000000" w:rsidDel="00000000" w:rsidP="00000000" w:rsidRDefault="00000000" w:rsidRPr="00000000" w14:paraId="0000000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B">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D">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F">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1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catalogue and description of the Deliverables as set out in Framework Schedule 1 (Specification)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3">
      <w:pPr>
        <w:widowControl w:val="1"/>
        <w:numPr>
          <w:ilvl w:val="2"/>
          <w:numId w:val="3"/>
        </w:numP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apply the Direct Award Criteria only to the Catalogue of the Suppliers capable of meeting the required Standard and the Statement of Requirements;</w:t>
      </w:r>
      <w:r w:rsidDel="00000000" w:rsidR="00000000" w:rsidRPr="00000000">
        <w:rPr>
          <w:rtl w:val="0"/>
        </w:rPr>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further competition works</w:t>
      </w:r>
      <w:r w:rsidDel="00000000" w:rsidR="00000000" w:rsidRPr="00000000">
        <w:rPr>
          <w:rtl w:val="0"/>
        </w:rPr>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r w:rsidDel="00000000" w:rsidR="00000000" w:rsidRPr="00000000">
        <w:rPr>
          <w:rtl w:val="0"/>
        </w:rPr>
      </w:r>
    </w:p>
    <w:p w:rsidR="00000000" w:rsidDel="00000000" w:rsidP="00000000" w:rsidRDefault="00000000" w:rsidRPr="00000000" w14:paraId="0000001A">
      <w:pPr>
        <w:widowControl w:val="1"/>
        <w:numPr>
          <w:ilvl w:val="2"/>
          <w:numId w:val="3"/>
        </w:numPr>
        <w:tabs>
          <w:tab w:val="left" w:leader="none" w:pos="3641"/>
        </w:tabs>
        <w:spacing w:after="24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identify the Suppliers capable of meeting the required Standard;</w:t>
      </w:r>
      <w:r w:rsidDel="00000000" w:rsidR="00000000" w:rsidRPr="00000000">
        <w:rPr>
          <w:rtl w:val="0"/>
        </w:rPr>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 </w:t>
      </w:r>
      <w:r w:rsidDel="00000000" w:rsidR="00000000" w:rsidRPr="00000000">
        <w:rPr>
          <w:rtl w:val="0"/>
        </w:rPr>
      </w:r>
    </w:p>
    <w:p w:rsidR="00000000" w:rsidDel="00000000" w:rsidP="00000000" w:rsidRDefault="00000000" w:rsidRPr="00000000" w14:paraId="0000001C">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r w:rsidDel="00000000" w:rsidR="00000000" w:rsidRPr="00000000">
        <w:rPr>
          <w:rtl w:val="0"/>
        </w:rPr>
      </w:r>
    </w:p>
    <w:p w:rsidR="00000000" w:rsidDel="00000000" w:rsidP="00000000" w:rsidRDefault="00000000" w:rsidRPr="00000000" w14:paraId="0000001E">
      <w:pPr>
        <w:keepNext w:val="1"/>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r w:rsidDel="00000000" w:rsidR="00000000" w:rsidRPr="00000000">
        <w:rPr>
          <w:rtl w:val="0"/>
        </w:rPr>
      </w:r>
    </w:p>
    <w:p w:rsidR="00000000" w:rsidDel="00000000" w:rsidP="00000000" w:rsidRDefault="00000000" w:rsidRPr="00000000" w14:paraId="0000001F">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r w:rsidDel="00000000" w:rsidR="00000000" w:rsidRPr="00000000">
        <w:rPr>
          <w:rtl w:val="0"/>
        </w:rPr>
      </w:r>
    </w:p>
    <w:p w:rsidR="00000000" w:rsidDel="00000000" w:rsidP="00000000" w:rsidRDefault="00000000" w:rsidRPr="00000000" w14:paraId="00000020">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r w:rsidDel="00000000" w:rsidR="00000000" w:rsidRPr="00000000">
        <w:rPr>
          <w:rtl w:val="0"/>
        </w:rPr>
      </w:r>
    </w:p>
    <w:p w:rsidR="00000000" w:rsidDel="00000000" w:rsidP="00000000" w:rsidRDefault="00000000" w:rsidRPr="00000000" w14:paraId="00000021">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left" w:leader="none" w:pos="6238"/>
        </w:tabs>
        <w:spacing w:after="120" w:before="120" w:lineRule="auto"/>
        <w:ind w:left="1440" w:firstLine="0"/>
        <w:rPr>
          <w:rFonts w:ascii="Arial" w:cs="Arial" w:eastAsia="Arial" w:hAnsi="Arial"/>
          <w:sz w:val="24"/>
          <w:szCs w:val="24"/>
          <w:shd w:fill="b6d7a8" w:val="clear"/>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shd w:fill="b6d7a8" w:val="clear"/>
          <w:rtl w:val="0"/>
        </w:rPr>
        <w:t xml:space="preserve">   </w:t>
      </w:r>
    </w:p>
    <w:p w:rsidR="00000000" w:rsidDel="00000000" w:rsidP="00000000" w:rsidRDefault="00000000" w:rsidRPr="00000000" w14:paraId="0000002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 </w:t>
      </w:r>
      <w:r w:rsidDel="00000000" w:rsidR="00000000" w:rsidRPr="00000000">
        <w:rPr>
          <w:rtl w:val="0"/>
        </w:rPr>
      </w:r>
    </w:p>
    <w:p w:rsidR="00000000" w:rsidDel="00000000" w:rsidP="00000000" w:rsidRDefault="00000000" w:rsidRPr="00000000" w14:paraId="00000024">
      <w:pPr>
        <w:keepNext w:val="1"/>
        <w:widowControl w:val="1"/>
        <w:numPr>
          <w:ilvl w:val="2"/>
          <w:numId w:val="3"/>
        </w:numPr>
        <w:tabs>
          <w:tab w:val="left" w:leader="none" w:pos="3641"/>
        </w:tabs>
        <w:spacing w:after="24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Buyer deems it appropriate to do so and in accordance with Regulation 56, request further clarification of a Call-Off Tender after its submission in order to resolve any minor errors or ambiguities or seek missing information from the Supplier;</w:t>
      </w:r>
      <w:r w:rsidDel="00000000" w:rsidR="00000000" w:rsidRPr="00000000">
        <w:rPr>
          <w:rtl w:val="0"/>
        </w:rPr>
      </w:r>
    </w:p>
    <w:p w:rsidR="00000000" w:rsidDel="00000000" w:rsidP="00000000" w:rsidRDefault="00000000" w:rsidRPr="00000000" w14:paraId="00000025">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r w:rsidDel="00000000" w:rsidR="00000000" w:rsidRPr="00000000">
        <w:rPr>
          <w:rtl w:val="0"/>
        </w:rPr>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9">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applicable to the Deliverables,</w:t>
      </w:r>
      <w:r w:rsidDel="00000000" w:rsidR="00000000" w:rsidRPr="00000000">
        <w:rPr>
          <w:rtl w:val="0"/>
        </w:rPr>
      </w:r>
    </w:p>
    <w:p w:rsidR="00000000" w:rsidDel="00000000" w:rsidP="00000000" w:rsidRDefault="00000000" w:rsidRPr="00000000" w14:paraId="0000002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B">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C">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2F">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r w:rsidDel="00000000" w:rsidR="00000000" w:rsidRPr="00000000">
        <w:rPr>
          <w:rtl w:val="0"/>
        </w:rPr>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r w:rsidDel="00000000" w:rsidR="00000000" w:rsidRPr="00000000">
        <w:rPr>
          <w:rtl w:val="0"/>
        </w:rPr>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r w:rsidDel="00000000" w:rsidR="00000000" w:rsidRPr="00000000">
        <w:rPr>
          <w:rtl w:val="0"/>
        </w:rPr>
      </w:r>
    </w:p>
    <w:p w:rsidR="00000000" w:rsidDel="00000000" w:rsidP="00000000" w:rsidRDefault="00000000" w:rsidRPr="00000000" w14:paraId="00000033">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sz w:val="24"/>
          <w:szCs w:val="24"/>
          <w:rtl w:val="0"/>
        </w:rPr>
        <w:t xml:space="preserve">where requested by the Buyer, </w:t>
      </w: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r w:rsidDel="00000000" w:rsidR="00000000" w:rsidRPr="00000000">
        <w:rPr>
          <w:rtl w:val="0"/>
        </w:rPr>
      </w:r>
    </w:p>
    <w:p w:rsidR="00000000" w:rsidDel="00000000" w:rsidP="00000000" w:rsidRDefault="00000000" w:rsidRPr="00000000" w14:paraId="0000003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r w:rsidDel="00000000" w:rsidR="00000000" w:rsidRPr="00000000">
        <w:rPr>
          <w:rtl w:val="0"/>
        </w:rPr>
      </w:r>
    </w:p>
    <w:p w:rsidR="00000000" w:rsidDel="00000000" w:rsidP="00000000" w:rsidRDefault="00000000" w:rsidRPr="00000000" w14:paraId="0000003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6">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r w:rsidDel="00000000" w:rsidR="00000000" w:rsidRPr="00000000">
        <w:rPr>
          <w:rtl w:val="0"/>
        </w:rPr>
      </w:r>
    </w:p>
    <w:p w:rsidR="00000000" w:rsidDel="00000000" w:rsidP="00000000" w:rsidRDefault="00000000" w:rsidRPr="00000000" w14:paraId="0000003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r w:rsidDel="00000000" w:rsidR="00000000" w:rsidRPr="00000000">
        <w:rPr>
          <w:rtl w:val="0"/>
        </w:rPr>
      </w:r>
    </w:p>
    <w:p w:rsidR="00000000" w:rsidDel="00000000" w:rsidP="00000000" w:rsidRDefault="00000000" w:rsidRPr="00000000" w14:paraId="0000003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r w:rsidDel="00000000" w:rsidR="00000000" w:rsidRPr="00000000">
        <w:rPr>
          <w:rtl w:val="0"/>
        </w:rPr>
      </w:r>
    </w:p>
    <w:p w:rsidR="00000000" w:rsidDel="00000000" w:rsidP="00000000" w:rsidRDefault="00000000" w:rsidRPr="00000000" w14:paraId="00000039">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r w:rsidDel="00000000" w:rsidR="00000000" w:rsidRPr="00000000">
        <w:rPr>
          <w:rtl w:val="0"/>
        </w:rPr>
      </w:r>
    </w:p>
    <w:p w:rsidR="00000000" w:rsidDel="00000000" w:rsidP="00000000" w:rsidRDefault="00000000" w:rsidRPr="00000000" w14:paraId="0000003A">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3D">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3F">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40">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1">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3">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5">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6">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smallCaps w:val="1"/>
          <w:color w:val="000000"/>
          <w:sz w:val="24"/>
          <w:szCs w:val="24"/>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Guidance:</w:t>
      </w:r>
      <w:r w:rsidDel="00000000" w:rsidR="00000000" w:rsidRPr="00000000">
        <w:rPr>
          <w:rFonts w:ascii="Arial Bold" w:cs="Arial Bold" w:eastAsia="Arial Bold" w:hAnsi="Arial Bold"/>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7">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8">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r w:rsidDel="00000000" w:rsidR="00000000" w:rsidRPr="00000000">
        <w:rPr>
          <w:rtl w:val="0"/>
        </w:rPr>
      </w:r>
    </w:p>
    <w:p w:rsidR="00000000" w:rsidDel="00000000" w:rsidP="00000000" w:rsidRDefault="00000000" w:rsidRPr="00000000" w14:paraId="00000049">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4A">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r w:rsidDel="00000000" w:rsidR="00000000" w:rsidRPr="00000000">
        <w:rPr>
          <w:rtl w:val="0"/>
        </w:rPr>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r w:rsidDel="00000000" w:rsidR="00000000" w:rsidRPr="00000000">
        <w:rPr>
          <w:rtl w:val="0"/>
        </w:rPr>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r w:rsidDel="00000000" w:rsidR="00000000" w:rsidRPr="00000000">
        <w:rPr>
          <w:rtl w:val="0"/>
        </w:rPr>
      </w:r>
    </w:p>
    <w:p w:rsidR="00000000" w:rsidDel="00000000" w:rsidP="00000000" w:rsidRDefault="00000000" w:rsidRPr="00000000" w14:paraId="0000004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r w:rsidDel="00000000" w:rsidR="00000000" w:rsidRPr="00000000">
        <w:rPr>
          <w:rtl w:val="0"/>
        </w:rPr>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r w:rsidDel="00000000" w:rsidR="00000000" w:rsidRPr="00000000">
        <w:rPr>
          <w:rtl w:val="0"/>
        </w:rPr>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r w:rsidDel="00000000" w:rsidR="00000000" w:rsidRPr="00000000">
        <w:rPr>
          <w:rtl w:val="0"/>
        </w:rPr>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r w:rsidDel="00000000" w:rsidR="00000000" w:rsidRPr="00000000">
        <w:rPr>
          <w:rtl w:val="0"/>
        </w:rPr>
      </w:r>
    </w:p>
    <w:p w:rsidR="00000000" w:rsidDel="00000000" w:rsidP="00000000" w:rsidRDefault="00000000" w:rsidRPr="00000000" w14:paraId="0000005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r w:rsidDel="00000000" w:rsidR="00000000" w:rsidRPr="00000000">
        <w:rPr>
          <w:rtl w:val="0"/>
        </w:rPr>
      </w:r>
    </w:p>
    <w:p w:rsidR="00000000" w:rsidDel="00000000" w:rsidP="00000000" w:rsidRDefault="00000000" w:rsidRPr="00000000" w14:paraId="00000053">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5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r w:rsidDel="00000000" w:rsidR="00000000" w:rsidRPr="00000000">
        <w:rPr>
          <w:rtl w:val="0"/>
        </w:rPr>
      </w:r>
    </w:p>
    <w:p w:rsidR="00000000" w:rsidDel="00000000" w:rsidP="00000000" w:rsidRDefault="00000000" w:rsidRPr="00000000" w14:paraId="0000005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r w:rsidDel="00000000" w:rsidR="00000000" w:rsidRPr="00000000">
        <w:rPr>
          <w:rtl w:val="0"/>
        </w:rPr>
      </w:r>
    </w:p>
    <w:p w:rsidR="00000000" w:rsidDel="00000000" w:rsidP="00000000" w:rsidRDefault="00000000" w:rsidRPr="00000000" w14:paraId="0000005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r w:rsidDel="00000000" w:rsidR="00000000" w:rsidRPr="00000000">
        <w:rPr>
          <w:rtl w:val="0"/>
        </w:rPr>
      </w:r>
    </w:p>
    <w:p w:rsidR="00000000" w:rsidDel="00000000" w:rsidP="00000000" w:rsidRDefault="00000000" w:rsidRPr="00000000" w14:paraId="0000005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r w:rsidDel="00000000" w:rsidR="00000000" w:rsidRPr="00000000">
        <w:rPr>
          <w:rtl w:val="0"/>
        </w:rPr>
      </w:r>
    </w:p>
    <w:p w:rsidR="00000000" w:rsidDel="00000000" w:rsidP="00000000" w:rsidRDefault="00000000" w:rsidRPr="00000000" w14:paraId="00000059">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5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r w:rsidDel="00000000" w:rsidR="00000000" w:rsidRPr="00000000">
        <w:rPr>
          <w:rtl w:val="0"/>
        </w:rPr>
      </w:r>
    </w:p>
    <w:p w:rsidR="00000000" w:rsidDel="00000000" w:rsidP="00000000" w:rsidRDefault="00000000" w:rsidRPr="00000000" w14:paraId="0000005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r w:rsidDel="00000000" w:rsidR="00000000" w:rsidRPr="00000000">
        <w:rPr>
          <w:rtl w:val="0"/>
        </w:rPr>
      </w:r>
    </w:p>
    <w:p w:rsidR="00000000" w:rsidDel="00000000" w:rsidP="00000000" w:rsidRDefault="00000000" w:rsidRPr="00000000" w14:paraId="0000005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r w:rsidDel="00000000" w:rsidR="00000000" w:rsidRPr="00000000">
        <w:rPr>
          <w:rtl w:val="0"/>
        </w:rPr>
      </w:r>
    </w:p>
    <w:p w:rsidR="00000000" w:rsidDel="00000000" w:rsidP="00000000" w:rsidRDefault="00000000" w:rsidRPr="00000000" w14:paraId="0000005D">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5E">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r w:rsidDel="00000000" w:rsidR="00000000" w:rsidRPr="00000000">
        <w:rPr>
          <w:rtl w:val="0"/>
        </w:rPr>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6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61">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6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6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66">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26in1rg"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A">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w:t>
      </w:r>
      <w:r w:rsidDel="00000000" w:rsidR="00000000" w:rsidRPr="00000000">
        <w:rPr>
          <w:rFonts w:ascii="Arial" w:cs="Arial" w:eastAsia="Arial" w:hAnsi="Arial"/>
          <w:sz w:val="24"/>
          <w:szCs w:val="24"/>
          <w:rtl w:val="0"/>
        </w:rPr>
        <w:t xml:space="preserve">is designed to assist Buyers seeking to award a Call-Off Contract on the basis of direct award or through reopening competition under a Further Competition Procedure in accordance with the Call-Off Procedure.</w:t>
      </w:r>
      <w:r w:rsidDel="00000000" w:rsidR="00000000" w:rsidRPr="00000000">
        <w:rPr>
          <w:rtl w:val="0"/>
        </w:rPr>
      </w:r>
    </w:p>
    <w:p w:rsidR="00000000" w:rsidDel="00000000" w:rsidP="00000000" w:rsidRDefault="00000000" w:rsidRPr="00000000" w14:paraId="0000006B">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be awarded on the basis of most economically advantageous tender ("MEAT") from the point o</w:t>
      </w:r>
      <w:r w:rsidDel="00000000" w:rsidR="00000000" w:rsidRPr="00000000">
        <w:rPr>
          <w:rFonts w:ascii="Arial" w:cs="Arial" w:eastAsia="Arial" w:hAnsi="Arial"/>
          <w:sz w:val="24"/>
          <w:szCs w:val="24"/>
          <w:rtl w:val="0"/>
        </w:rPr>
        <w:t xml:space="preserve">f view of the Buyer</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shd w:fill="b6d7a8" w:val="clear"/>
          <w:rtl w:val="0"/>
        </w:rPr>
        <w:t xml:space="preserve">  </w:t>
      </w:r>
      <w:r w:rsidDel="00000000" w:rsidR="00000000" w:rsidRPr="00000000">
        <w:rPr>
          <w:rtl w:val="0"/>
        </w:rPr>
      </w:r>
    </w:p>
    <w:p w:rsidR="00000000" w:rsidDel="00000000" w:rsidP="00000000" w:rsidRDefault="00000000" w:rsidRPr="00000000" w14:paraId="0000006C">
      <w:pPr>
        <w:widowControl w:val="1"/>
        <w:numPr>
          <w:ilvl w:val="0"/>
          <w:numId w:val="1"/>
        </w:numPr>
        <w:tabs>
          <w:tab w:val="left" w:leader="none" w:pos="3054"/>
        </w:tabs>
        <w:spacing w:after="24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3054"/>
        </w:tabs>
        <w:spacing w:after="120"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7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3">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 (life cycle costs, cost effectiveness &amp; price; price and running costs)]</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w:t>
            </w:r>
            <w:r w:rsidDel="00000000" w:rsidR="00000000" w:rsidRPr="00000000">
              <w:rPr>
                <w:rFonts w:ascii="Arial" w:cs="Arial" w:eastAsia="Arial" w:hAnsi="Arial"/>
                <w:sz w:val="24"/>
                <w:szCs w:val="24"/>
                <w:highlight w:val="yellow"/>
                <w:rtl w:val="0"/>
              </w:rPr>
              <w:t xml:space="preserve"> Value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tc>
        <w:tc>
          <w:tcPr/>
          <w:p w:rsidR="00000000" w:rsidDel="00000000" w:rsidP="00000000" w:rsidRDefault="00000000" w:rsidRPr="00000000" w14:paraId="0000007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8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8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8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r w:rsidDel="00000000" w:rsidR="00000000" w:rsidRPr="00000000">
              <w:rPr>
                <w:rtl w:val="0"/>
              </w:rPr>
            </w:r>
          </w:p>
          <w:p w:rsidR="00000000" w:rsidDel="00000000" w:rsidP="00000000" w:rsidRDefault="00000000" w:rsidRPr="00000000" w14:paraId="0000008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r w:rsidDel="00000000" w:rsidR="00000000" w:rsidRPr="00000000">
              <w:rPr>
                <w:rtl w:val="0"/>
              </w:rPr>
            </w:r>
          </w:p>
          <w:p w:rsidR="00000000" w:rsidDel="00000000" w:rsidP="00000000" w:rsidRDefault="00000000" w:rsidRPr="00000000" w14:paraId="000000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r w:rsidDel="00000000" w:rsidR="00000000" w:rsidRPr="00000000">
              <w:rPr>
                <w:rtl w:val="0"/>
              </w:rPr>
            </w:r>
          </w:p>
          <w:p w:rsidR="00000000" w:rsidDel="00000000" w:rsidP="00000000" w:rsidRDefault="00000000" w:rsidRPr="00000000" w14:paraId="0000008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[Transition]</w:t>
            </w:r>
            <w:r w:rsidDel="00000000" w:rsidR="00000000" w:rsidRPr="00000000">
              <w:rPr>
                <w:rtl w:val="0"/>
              </w:rPr>
            </w:r>
          </w:p>
        </w:tc>
        <w:tc>
          <w:tcPr/>
          <w:p w:rsidR="00000000" w:rsidDel="00000000" w:rsidP="00000000" w:rsidRDefault="00000000" w:rsidRPr="00000000" w14:paraId="000000A1">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[Service / Approach to delivery of Service]</w:t>
            </w:r>
            <w:r w:rsidDel="00000000" w:rsidR="00000000" w:rsidRPr="00000000">
              <w:rPr>
                <w:rtl w:val="0"/>
              </w:rPr>
            </w:r>
          </w:p>
        </w:tc>
        <w:tc>
          <w:tcPr/>
          <w:p w:rsidR="00000000" w:rsidDel="00000000" w:rsidP="00000000" w:rsidRDefault="00000000" w:rsidRPr="00000000" w14:paraId="000000A3">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[Legal / Commercial]</w:t>
            </w:r>
            <w:r w:rsidDel="00000000" w:rsidR="00000000" w:rsidRPr="00000000">
              <w:rPr>
                <w:rtl w:val="0"/>
              </w:rPr>
            </w:r>
          </w:p>
        </w:tc>
        <w:tc>
          <w:tcPr/>
          <w:p w:rsidR="00000000" w:rsidDel="00000000" w:rsidP="00000000" w:rsidRDefault="00000000" w:rsidRPr="00000000" w14:paraId="000000A5">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[Added value / Innovation]</w:t>
            </w:r>
            <w:r w:rsidDel="00000000" w:rsidR="00000000" w:rsidRPr="00000000">
              <w:rPr>
                <w:rtl w:val="0"/>
              </w:rPr>
            </w:r>
          </w:p>
        </w:tc>
        <w:tc>
          <w:tcPr/>
          <w:p w:rsidR="00000000" w:rsidDel="00000000" w:rsidP="00000000" w:rsidRDefault="00000000" w:rsidRPr="00000000" w14:paraId="000000A7">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[Risk and risk management]</w:t>
            </w:r>
            <w:r w:rsidDel="00000000" w:rsidR="00000000" w:rsidRPr="00000000">
              <w:rPr>
                <w:rtl w:val="0"/>
              </w:rPr>
            </w:r>
          </w:p>
        </w:tc>
        <w:tc>
          <w:tcPr/>
          <w:p w:rsidR="00000000" w:rsidDel="00000000" w:rsidP="00000000" w:rsidRDefault="00000000" w:rsidRPr="00000000" w14:paraId="000000A9">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widowControl w:val="1"/>
        <w:spacing w:after="16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0AC">
      <w:pPr>
        <w:widowControl w:val="1"/>
        <w:spacing w:after="160" w:line="259" w:lineRule="auto"/>
        <w:rPr>
          <w:rFonts w:ascii="Arial" w:cs="Arial" w:eastAsia="Arial" w:hAnsi="Arial"/>
          <w:sz w:val="24"/>
          <w:szCs w:val="24"/>
        </w:rPr>
      </w:pPr>
      <w:hyperlink r:id="rId6">
        <w:r w:rsidDel="00000000" w:rsidR="00000000" w:rsidRPr="00000000">
          <w:rPr>
            <w:rFonts w:ascii="Arial" w:cs="Arial" w:eastAsia="Arial" w:hAnsi="Arial"/>
            <w:color w:val="0563c1"/>
            <w:sz w:val="24"/>
            <w:szCs w:val="24"/>
            <w:u w:val="single"/>
            <w:rtl w:val="0"/>
          </w:rPr>
          <w:t xml:space="preserve">Procurement Policy Note 6/20</w:t>
        </w:r>
      </w:hyperlink>
      <w:r w:rsidDel="00000000" w:rsidR="00000000" w:rsidRPr="00000000">
        <w:rPr>
          <w:rFonts w:ascii="Arial" w:cs="Arial" w:eastAsia="Arial" w:hAnsi="Arial"/>
          <w:sz w:val="24"/>
          <w:szCs w:val="24"/>
          <w:rtl w:val="0"/>
        </w:rPr>
        <w:t xml:space="preserve"> launched a new model to deliver social value through the government's commercial activities. Central government organisations must use this model to take account of the additional social benefits that can be achieved in the delivery of their contracts, using policy outcomes aligned with the government's priorities.</w:t>
      </w:r>
    </w:p>
    <w:p w:rsidR="00000000" w:rsidDel="00000000" w:rsidP="00000000" w:rsidRDefault="00000000" w:rsidRPr="00000000" w14:paraId="000000AD">
      <w:pPr>
        <w:widowControl w:val="1"/>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carrying out a Further Competition Procedure under the Network  Services Framework central government Buyers must therefore comply with the policy set out in PPN 6/20 by ensuring that they evaluate Further Competition tenders against social value requirements aligned with governments </w:t>
      </w:r>
      <w:hyperlink r:id="rId7">
        <w:r w:rsidDel="00000000" w:rsidR="00000000" w:rsidRPr="00000000">
          <w:rPr>
            <w:rFonts w:ascii="Arial" w:cs="Arial" w:eastAsia="Arial" w:hAnsi="Arial"/>
            <w:color w:val="0563c1"/>
            <w:sz w:val="24"/>
            <w:szCs w:val="24"/>
            <w:u w:val="single"/>
            <w:rtl w:val="0"/>
          </w:rPr>
          <w:t xml:space="preserve">Social Value Model</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E">
      <w:pPr>
        <w:widowControl w:val="1"/>
        <w:tabs>
          <w:tab w:val="left" w:leader="none" w:pos="851"/>
        </w:tabs>
        <w:spacing w:after="160" w:line="259" w:lineRule="auto"/>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Social value requirements and award criteria should be closely aligned with the model questions, model award criteria and sub-criteria set out in the Social Value Model. Evaluation weighting attributed to social value requirements should not be less than 10% of available marks.</w:t>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lnxbz9" w:id="13"/>
    <w:bookmarkEnd w:id="13"/>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B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7" Type="http://schemas.openxmlformats.org/officeDocument/2006/relationships/hyperlink" Target="https://assets.publishing.service.gov.uk/government/uploads/system/uploads/attachment_data/file/940826/Social-Value-Model-Edn-1.1-3-Dec-20.pdf"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